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18" w:rsidRPr="008A5D18" w:rsidRDefault="008A5D18" w:rsidP="008A5D18">
      <w:pPr>
        <w:shd w:val="clear" w:color="auto" w:fill="FFFFFF"/>
        <w:spacing w:before="161" w:after="161" w:line="288" w:lineRule="atLeast"/>
        <w:outlineLvl w:val="0"/>
        <w:rPr>
          <w:rFonts w:ascii="Arial" w:eastAsia="Times New Roman" w:hAnsi="Arial" w:cs="Arial"/>
          <w:color w:val="4D4D4D"/>
          <w:kern w:val="36"/>
          <w:sz w:val="48"/>
          <w:szCs w:val="48"/>
          <w:lang w:eastAsia="hu-HU"/>
        </w:rPr>
      </w:pPr>
      <w:r w:rsidRPr="008A5D18">
        <w:rPr>
          <w:rFonts w:ascii="Arial" w:eastAsia="Times New Roman" w:hAnsi="Arial" w:cs="Arial"/>
          <w:color w:val="4D4D4D"/>
          <w:kern w:val="36"/>
          <w:sz w:val="48"/>
          <w:szCs w:val="48"/>
          <w:lang w:eastAsia="hu-HU"/>
        </w:rPr>
        <w:t>A lakásbiztosítással biztosítható vagyontárgyak</w:t>
      </w:r>
    </w:p>
    <w:p w:rsidR="008A5D18" w:rsidRPr="008A5D18" w:rsidRDefault="008A5D18" w:rsidP="008A5D18">
      <w:pPr>
        <w:shd w:val="clear" w:color="auto" w:fill="FFFFFF"/>
        <w:spacing w:before="199" w:after="199" w:line="288" w:lineRule="atLeast"/>
        <w:outlineLvl w:val="1"/>
        <w:rPr>
          <w:rFonts w:ascii="Arial" w:eastAsia="Times New Roman" w:hAnsi="Arial" w:cs="Arial"/>
          <w:color w:val="4D4D4D"/>
          <w:sz w:val="36"/>
          <w:szCs w:val="36"/>
          <w:lang w:eastAsia="hu-HU"/>
        </w:rPr>
      </w:pPr>
      <w:r w:rsidRPr="008A5D18">
        <w:rPr>
          <w:rFonts w:ascii="Arial" w:eastAsia="Times New Roman" w:hAnsi="Arial" w:cs="Arial"/>
          <w:color w:val="4D4D4D"/>
          <w:sz w:val="36"/>
          <w:szCs w:val="36"/>
          <w:lang w:eastAsia="hu-HU"/>
        </w:rPr>
        <w:t>Milyen tételeket tudunk lakásbiztosítással védeni?</w:t>
      </w:r>
    </w:p>
    <w:p w:rsidR="008A5D18" w:rsidRPr="008A5D18" w:rsidRDefault="008A5D18" w:rsidP="008A5D18">
      <w:pPr>
        <w:shd w:val="clear" w:color="auto" w:fill="FFFFFF"/>
        <w:spacing w:before="240" w:after="240" w:line="240" w:lineRule="auto"/>
        <w:outlineLvl w:val="2"/>
        <w:rPr>
          <w:rFonts w:ascii="Arial" w:eastAsia="Times New Roman" w:hAnsi="Arial" w:cs="Arial"/>
          <w:color w:val="A39588"/>
          <w:sz w:val="30"/>
          <w:szCs w:val="30"/>
          <w:lang w:eastAsia="hu-HU"/>
        </w:rPr>
      </w:pPr>
      <w:r w:rsidRPr="008A5D18">
        <w:rPr>
          <w:rFonts w:ascii="Arial" w:eastAsia="Times New Roman" w:hAnsi="Arial" w:cs="Arial"/>
          <w:color w:val="A39588"/>
          <w:sz w:val="30"/>
          <w:szCs w:val="30"/>
          <w:lang w:eastAsia="hu-HU"/>
        </w:rPr>
        <w:t>Lakóépület, lakás, nyaraló</w:t>
      </w:r>
    </w:p>
    <w:p w:rsidR="008A5D18" w:rsidRPr="008A5D18" w:rsidRDefault="008A5D18" w:rsidP="008A5D18">
      <w:pPr>
        <w:shd w:val="clear" w:color="auto" w:fill="FFFFFF"/>
        <w:spacing w:after="360" w:line="240" w:lineRule="auto"/>
        <w:rPr>
          <w:rFonts w:ascii="Arial" w:eastAsia="Times New Roman" w:hAnsi="Arial" w:cs="Arial"/>
          <w:color w:val="4D4D4D"/>
          <w:sz w:val="21"/>
          <w:szCs w:val="21"/>
          <w:lang w:eastAsia="hu-HU"/>
        </w:rPr>
      </w:pPr>
      <w:r w:rsidRPr="008A5D18">
        <w:rPr>
          <w:rFonts w:ascii="Arial" w:eastAsia="Times New Roman" w:hAnsi="Arial" w:cs="Arial"/>
          <w:color w:val="4D4D4D"/>
          <w:sz w:val="21"/>
          <w:szCs w:val="21"/>
          <w:lang w:eastAsia="hu-HU"/>
        </w:rPr>
        <w:t>Minden olyan szerkezetileg önálló építmény, mely a környező külső tértől épületszerkezettel elválasztott teret alkot és az állandó vagy időszakos tartózkodás feltételeit biztosítja. Ide tartoznak az épülethez rögzített gépészeti és egyéb felszerelési tárgyak, melyek szükségesek az épület rendeltetésszerű használatához. Néhány biztosító levetővé teszi már az építés alatt álló épületek biztosítását is (általában pótdíjjal).</w:t>
      </w:r>
    </w:p>
    <w:p w:rsidR="008A5D18" w:rsidRPr="008A5D18" w:rsidRDefault="008A5D18" w:rsidP="008A5D18">
      <w:pPr>
        <w:shd w:val="clear" w:color="auto" w:fill="FFFFFF"/>
        <w:spacing w:before="240" w:after="240" w:line="240" w:lineRule="auto"/>
        <w:outlineLvl w:val="2"/>
        <w:rPr>
          <w:rFonts w:ascii="Arial" w:eastAsia="Times New Roman" w:hAnsi="Arial" w:cs="Arial"/>
          <w:color w:val="A39588"/>
          <w:sz w:val="30"/>
          <w:szCs w:val="30"/>
          <w:lang w:eastAsia="hu-HU"/>
        </w:rPr>
      </w:pPr>
      <w:r w:rsidRPr="008A5D18">
        <w:rPr>
          <w:rFonts w:ascii="Arial" w:eastAsia="Times New Roman" w:hAnsi="Arial" w:cs="Arial"/>
          <w:color w:val="A39588"/>
          <w:sz w:val="30"/>
          <w:szCs w:val="30"/>
          <w:lang w:eastAsia="hu-HU"/>
        </w:rPr>
        <w:t>Építmények</w:t>
      </w:r>
    </w:p>
    <w:p w:rsidR="008A5D18" w:rsidRPr="008A5D18" w:rsidRDefault="008A5D18" w:rsidP="008A5D18">
      <w:pPr>
        <w:shd w:val="clear" w:color="auto" w:fill="FFFFFF"/>
        <w:spacing w:after="360" w:line="240" w:lineRule="auto"/>
        <w:rPr>
          <w:rFonts w:ascii="Arial" w:eastAsia="Times New Roman" w:hAnsi="Arial" w:cs="Arial"/>
          <w:color w:val="4D4D4D"/>
          <w:sz w:val="21"/>
          <w:szCs w:val="21"/>
          <w:lang w:eastAsia="hu-HU"/>
        </w:rPr>
      </w:pPr>
      <w:r w:rsidRPr="008A5D18">
        <w:rPr>
          <w:rFonts w:ascii="Arial" w:eastAsia="Times New Roman" w:hAnsi="Arial" w:cs="Arial"/>
          <w:color w:val="4D4D4D"/>
          <w:sz w:val="21"/>
          <w:szCs w:val="21"/>
          <w:lang w:eastAsia="hu-HU"/>
        </w:rPr>
        <w:t>Terasz, medence, járda, kocsibeálló, kerítés, kerti építmények.</w:t>
      </w:r>
    </w:p>
    <w:p w:rsidR="008A5D18" w:rsidRPr="008A5D18" w:rsidRDefault="008A5D18" w:rsidP="008A5D18">
      <w:pPr>
        <w:shd w:val="clear" w:color="auto" w:fill="FFFFFF"/>
        <w:spacing w:before="240" w:after="240" w:line="240" w:lineRule="auto"/>
        <w:outlineLvl w:val="2"/>
        <w:rPr>
          <w:rFonts w:ascii="Arial" w:eastAsia="Times New Roman" w:hAnsi="Arial" w:cs="Arial"/>
          <w:color w:val="A39588"/>
          <w:sz w:val="30"/>
          <w:szCs w:val="30"/>
          <w:lang w:eastAsia="hu-HU"/>
        </w:rPr>
      </w:pPr>
      <w:r w:rsidRPr="008A5D18">
        <w:rPr>
          <w:rFonts w:ascii="Arial" w:eastAsia="Times New Roman" w:hAnsi="Arial" w:cs="Arial"/>
          <w:color w:val="A39588"/>
          <w:sz w:val="30"/>
          <w:szCs w:val="30"/>
          <w:lang w:eastAsia="hu-HU"/>
        </w:rPr>
        <w:t>Melléképületek</w:t>
      </w:r>
    </w:p>
    <w:p w:rsidR="008A5D18" w:rsidRPr="008A5D18" w:rsidRDefault="008A5D18" w:rsidP="008A5D18">
      <w:pPr>
        <w:shd w:val="clear" w:color="auto" w:fill="FFFFFF"/>
        <w:spacing w:after="360" w:line="240" w:lineRule="auto"/>
        <w:rPr>
          <w:rFonts w:ascii="Arial" w:eastAsia="Times New Roman" w:hAnsi="Arial" w:cs="Arial"/>
          <w:color w:val="4D4D4D"/>
          <w:sz w:val="21"/>
          <w:szCs w:val="21"/>
          <w:lang w:eastAsia="hu-HU"/>
        </w:rPr>
      </w:pPr>
      <w:r w:rsidRPr="008A5D18">
        <w:rPr>
          <w:rFonts w:ascii="Arial" w:eastAsia="Times New Roman" w:hAnsi="Arial" w:cs="Arial"/>
          <w:color w:val="4D4D4D"/>
          <w:sz w:val="21"/>
          <w:szCs w:val="21"/>
          <w:lang w:eastAsia="hu-HU"/>
        </w:rPr>
        <w:t>Lakóépülettől különálló garázs, tároló, műhely, pince, istálló.</w:t>
      </w:r>
    </w:p>
    <w:p w:rsidR="008A5D18" w:rsidRPr="008A5D18" w:rsidRDefault="008A5D18" w:rsidP="008A5D18">
      <w:pPr>
        <w:shd w:val="clear" w:color="auto" w:fill="FFFFFF"/>
        <w:spacing w:before="240" w:after="240" w:line="240" w:lineRule="auto"/>
        <w:outlineLvl w:val="2"/>
        <w:rPr>
          <w:rFonts w:ascii="Arial" w:eastAsia="Times New Roman" w:hAnsi="Arial" w:cs="Arial"/>
          <w:color w:val="A39588"/>
          <w:sz w:val="30"/>
          <w:szCs w:val="30"/>
          <w:lang w:eastAsia="hu-HU"/>
        </w:rPr>
      </w:pPr>
      <w:r w:rsidRPr="008A5D18">
        <w:rPr>
          <w:rFonts w:ascii="Arial" w:eastAsia="Times New Roman" w:hAnsi="Arial" w:cs="Arial"/>
          <w:color w:val="A39588"/>
          <w:sz w:val="30"/>
          <w:szCs w:val="30"/>
          <w:lang w:eastAsia="hu-HU"/>
        </w:rPr>
        <w:t>Általános háztartási ingóság</w:t>
      </w:r>
    </w:p>
    <w:p w:rsidR="008A5D18" w:rsidRPr="008A5D18" w:rsidRDefault="008A5D18" w:rsidP="008A5D18">
      <w:pPr>
        <w:shd w:val="clear" w:color="auto" w:fill="FFFFFF"/>
        <w:spacing w:after="360" w:line="240" w:lineRule="auto"/>
        <w:rPr>
          <w:rFonts w:ascii="Arial" w:eastAsia="Times New Roman" w:hAnsi="Arial" w:cs="Arial"/>
          <w:color w:val="4D4D4D"/>
          <w:sz w:val="21"/>
          <w:szCs w:val="21"/>
          <w:lang w:eastAsia="hu-HU"/>
        </w:rPr>
      </w:pPr>
      <w:r w:rsidRPr="008A5D18">
        <w:rPr>
          <w:rFonts w:ascii="Arial" w:eastAsia="Times New Roman" w:hAnsi="Arial" w:cs="Arial"/>
          <w:color w:val="4D4D4D"/>
          <w:sz w:val="21"/>
          <w:szCs w:val="21"/>
          <w:lang w:eastAsia="hu-HU"/>
        </w:rPr>
        <w:t>Ami általában egy háztartásban előfordul, pl. berendezési tárgyak: bútorok, szőnyegek, függönyök, világítótestek, híradástechnikai készülékek, ruházat, hobbieszközök, sportfelszerelés, kerékpár és minden egyéb ingóság, ami nem minősül kiemelt értékű ingóságnak, ékszernek, vagy vállalkozói tulajdonnak.</w:t>
      </w:r>
    </w:p>
    <w:p w:rsidR="008A5D18" w:rsidRPr="008A5D18" w:rsidRDefault="008A5D18" w:rsidP="008A5D18">
      <w:pPr>
        <w:shd w:val="clear" w:color="auto" w:fill="FFFFFF"/>
        <w:spacing w:before="240" w:after="240" w:line="240" w:lineRule="auto"/>
        <w:outlineLvl w:val="2"/>
        <w:rPr>
          <w:rFonts w:ascii="Arial" w:eastAsia="Times New Roman" w:hAnsi="Arial" w:cs="Arial"/>
          <w:color w:val="A39588"/>
          <w:sz w:val="30"/>
          <w:szCs w:val="30"/>
          <w:lang w:eastAsia="hu-HU"/>
        </w:rPr>
      </w:pPr>
      <w:r w:rsidRPr="008A5D18">
        <w:rPr>
          <w:rFonts w:ascii="Arial" w:eastAsia="Times New Roman" w:hAnsi="Arial" w:cs="Arial"/>
          <w:color w:val="A39588"/>
          <w:sz w:val="30"/>
          <w:szCs w:val="30"/>
          <w:lang w:eastAsia="hu-HU"/>
        </w:rPr>
        <w:t>Kiemelt értékű ingóság</w:t>
      </w:r>
    </w:p>
    <w:p w:rsidR="008A5D18" w:rsidRPr="008A5D18" w:rsidRDefault="008A5D18" w:rsidP="008A5D18">
      <w:pPr>
        <w:shd w:val="clear" w:color="auto" w:fill="FFFFFF"/>
        <w:spacing w:after="360" w:line="240" w:lineRule="auto"/>
        <w:rPr>
          <w:rFonts w:ascii="Arial" w:eastAsia="Times New Roman" w:hAnsi="Arial" w:cs="Arial"/>
          <w:color w:val="4D4D4D"/>
          <w:sz w:val="21"/>
          <w:szCs w:val="21"/>
          <w:lang w:eastAsia="hu-HU"/>
        </w:rPr>
      </w:pPr>
      <w:r w:rsidRPr="008A5D18">
        <w:rPr>
          <w:rFonts w:ascii="Arial" w:eastAsia="Times New Roman" w:hAnsi="Arial" w:cs="Arial"/>
          <w:color w:val="4D4D4D"/>
          <w:sz w:val="21"/>
          <w:szCs w:val="21"/>
          <w:lang w:eastAsia="hu-HU"/>
        </w:rPr>
        <w:t>Ékszerek, műtárgyak, bútorrégiségek, kézi csomózású szőnyegek, gyűjtemények, könyvritkaságok, ékszerek, drágakövek, igazgyöngyök, nagyértékű (200.000 Ft egyedi érték felett) műszaki berendezések. Ezek a tételek csak állandóan lakott épületek esetén biztosítható.</w:t>
      </w:r>
    </w:p>
    <w:p w:rsidR="008A5D18" w:rsidRPr="008A5D18" w:rsidRDefault="008A5D18" w:rsidP="008A5D18">
      <w:pPr>
        <w:shd w:val="clear" w:color="auto" w:fill="FFFFFF"/>
        <w:spacing w:before="240" w:after="240" w:line="240" w:lineRule="auto"/>
        <w:outlineLvl w:val="2"/>
        <w:rPr>
          <w:rFonts w:ascii="Arial" w:eastAsia="Times New Roman" w:hAnsi="Arial" w:cs="Arial"/>
          <w:color w:val="A39588"/>
          <w:sz w:val="30"/>
          <w:szCs w:val="30"/>
          <w:lang w:eastAsia="hu-HU"/>
        </w:rPr>
      </w:pPr>
      <w:r w:rsidRPr="008A5D18">
        <w:rPr>
          <w:rFonts w:ascii="Arial" w:eastAsia="Times New Roman" w:hAnsi="Arial" w:cs="Arial"/>
          <w:color w:val="A39588"/>
          <w:sz w:val="30"/>
          <w:szCs w:val="30"/>
          <w:lang w:eastAsia="hu-HU"/>
        </w:rPr>
        <w:t>Felelősségbiztosítás</w:t>
      </w:r>
    </w:p>
    <w:p w:rsidR="008A5D18" w:rsidRPr="008A5D18" w:rsidRDefault="008A5D18" w:rsidP="008A5D18">
      <w:pPr>
        <w:shd w:val="clear" w:color="auto" w:fill="FFFFFF"/>
        <w:spacing w:after="360" w:line="240" w:lineRule="auto"/>
        <w:rPr>
          <w:rFonts w:ascii="Arial" w:eastAsia="Times New Roman" w:hAnsi="Arial" w:cs="Arial"/>
          <w:color w:val="4D4D4D"/>
          <w:sz w:val="21"/>
          <w:szCs w:val="21"/>
          <w:lang w:eastAsia="hu-HU"/>
        </w:rPr>
      </w:pPr>
      <w:r w:rsidRPr="008A5D18">
        <w:rPr>
          <w:rFonts w:ascii="Arial" w:eastAsia="Times New Roman" w:hAnsi="Arial" w:cs="Arial"/>
          <w:color w:val="4D4D4D"/>
          <w:sz w:val="21"/>
          <w:szCs w:val="21"/>
          <w:lang w:eastAsia="hu-HU"/>
        </w:rPr>
        <w:t>Olyan káresemény, ahol a lakásbiztosítás biztosítottja a károkozó vagy a károkozásért felelős és kártérítési kötelezettséggel tartozik a harmadik személynek okozott személyi és dologi (vagyoni) károkért.</w:t>
      </w:r>
    </w:p>
    <w:p w:rsidR="008A5D18" w:rsidRPr="008A5D18" w:rsidRDefault="008A5D18" w:rsidP="008A5D18">
      <w:pPr>
        <w:shd w:val="clear" w:color="auto" w:fill="FFFFFF"/>
        <w:spacing w:before="199" w:after="199" w:line="288" w:lineRule="atLeast"/>
        <w:outlineLvl w:val="1"/>
        <w:rPr>
          <w:rFonts w:ascii="Arial" w:eastAsia="Times New Roman" w:hAnsi="Arial" w:cs="Arial"/>
          <w:color w:val="4D4D4D"/>
          <w:sz w:val="36"/>
          <w:szCs w:val="36"/>
          <w:lang w:eastAsia="hu-HU"/>
        </w:rPr>
      </w:pPr>
      <w:r w:rsidRPr="008A5D18">
        <w:rPr>
          <w:rFonts w:ascii="Arial" w:eastAsia="Times New Roman" w:hAnsi="Arial" w:cs="Arial"/>
          <w:color w:val="4D4D4D"/>
          <w:sz w:val="36"/>
          <w:szCs w:val="36"/>
          <w:lang w:eastAsia="hu-HU"/>
        </w:rPr>
        <w:t>A lakásbiztosítással biztosítható veszélynemek</w:t>
      </w:r>
    </w:p>
    <w:tbl>
      <w:tblPr>
        <w:tblW w:w="8250" w:type="dxa"/>
        <w:shd w:val="clear" w:color="auto" w:fill="FFFFFF"/>
        <w:tblCellMar>
          <w:left w:w="0" w:type="dxa"/>
          <w:right w:w="0" w:type="dxa"/>
        </w:tblCellMar>
        <w:tblLook w:val="04A0" w:firstRow="1" w:lastRow="0" w:firstColumn="1" w:lastColumn="0" w:noHBand="0" w:noVBand="1"/>
      </w:tblPr>
      <w:tblGrid>
        <w:gridCol w:w="4042"/>
        <w:gridCol w:w="4208"/>
      </w:tblGrid>
      <w:tr w:rsidR="008A5D18" w:rsidRPr="008A5D18" w:rsidTr="008A5D18">
        <w:tc>
          <w:tcPr>
            <w:tcW w:w="2450" w:type="pct"/>
            <w:tcBorders>
              <w:top w:val="nil"/>
              <w:left w:val="nil"/>
              <w:bottom w:val="nil"/>
              <w:right w:val="nil"/>
            </w:tcBorders>
            <w:shd w:val="clear" w:color="auto" w:fill="FFFFFF"/>
            <w:tcMar>
              <w:top w:w="75" w:type="dxa"/>
              <w:left w:w="105" w:type="dxa"/>
              <w:bottom w:w="75" w:type="dxa"/>
              <w:right w:w="105" w:type="dxa"/>
            </w:tcMar>
            <w:vAlign w:val="center"/>
            <w:hideMark/>
          </w:tcPr>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Tűz</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Robbanás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Villámcsapás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proofErr w:type="gramStart"/>
            <w:r w:rsidRPr="008A5D18">
              <w:rPr>
                <w:rFonts w:ascii="Arial" w:eastAsia="Times New Roman" w:hAnsi="Arial" w:cs="Arial"/>
                <w:color w:val="8C8D8F"/>
                <w:sz w:val="21"/>
                <w:szCs w:val="21"/>
                <w:lang w:eastAsia="hu-HU"/>
              </w:rPr>
              <w:lastRenderedPageBreak/>
              <w:t>Indukció</w:t>
            </w:r>
            <w:proofErr w:type="gramEnd"/>
            <w:r w:rsidRPr="008A5D18">
              <w:rPr>
                <w:rFonts w:ascii="Arial" w:eastAsia="Times New Roman" w:hAnsi="Arial" w:cs="Arial"/>
                <w:color w:val="8C8D8F"/>
                <w:sz w:val="21"/>
                <w:szCs w:val="21"/>
                <w:lang w:eastAsia="hu-HU"/>
              </w:rPr>
              <w:t xml:space="preserve"> (másodlagos hatás)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Vihar</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Felhőszakadás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Árvíz</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Hónyomás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Jégverés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Földrengés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Földcsuszamlás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Kő- és földomlás</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Ismeretlen üreg beomlása</w:t>
            </w:r>
          </w:p>
          <w:p w:rsidR="008A5D18" w:rsidRPr="008A5D18" w:rsidRDefault="008A5D18" w:rsidP="008A5D18">
            <w:pPr>
              <w:numPr>
                <w:ilvl w:val="0"/>
                <w:numId w:val="1"/>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Idegen jármű ütközése</w:t>
            </w:r>
          </w:p>
        </w:tc>
        <w:tc>
          <w:tcPr>
            <w:tcW w:w="2550" w:type="pct"/>
            <w:tcBorders>
              <w:top w:val="nil"/>
              <w:left w:val="nil"/>
              <w:bottom w:val="nil"/>
              <w:right w:val="nil"/>
            </w:tcBorders>
            <w:shd w:val="clear" w:color="auto" w:fill="FFFFFF"/>
            <w:tcMar>
              <w:top w:w="75" w:type="dxa"/>
              <w:left w:w="105" w:type="dxa"/>
              <w:bottom w:w="75" w:type="dxa"/>
              <w:right w:w="105" w:type="dxa"/>
            </w:tcMar>
            <w:vAlign w:val="center"/>
            <w:hideMark/>
          </w:tcPr>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lastRenderedPageBreak/>
              <w:t>Légijármű ütközése</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Idegen tárgyak rádőlése</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Betöréses lopás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lastRenderedPageBreak/>
              <w:t>Rablás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Vandalizmus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Vezetékes vízkár</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Üvegtörés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Rom- és törmelékeltakarítás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Oltás, mentés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Kárenyhítés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Ideiglenes lakás biztosítása</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Elmaradt lakbér megtérítése</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Balesetbiztosítás</w:t>
            </w:r>
          </w:p>
          <w:p w:rsidR="008A5D18" w:rsidRPr="008A5D18" w:rsidRDefault="008A5D18" w:rsidP="008A5D18">
            <w:pPr>
              <w:numPr>
                <w:ilvl w:val="0"/>
                <w:numId w:val="2"/>
              </w:numPr>
              <w:spacing w:before="75" w:after="75" w:line="240" w:lineRule="auto"/>
              <w:ind w:left="0"/>
              <w:rPr>
                <w:rFonts w:ascii="Arial" w:eastAsia="Times New Roman" w:hAnsi="Arial" w:cs="Arial"/>
                <w:color w:val="8C8D8F"/>
                <w:sz w:val="21"/>
                <w:szCs w:val="21"/>
                <w:lang w:eastAsia="hu-HU"/>
              </w:rPr>
            </w:pPr>
            <w:r w:rsidRPr="008A5D18">
              <w:rPr>
                <w:rFonts w:ascii="Arial" w:eastAsia="Times New Roman" w:hAnsi="Arial" w:cs="Arial"/>
                <w:color w:val="8C8D8F"/>
                <w:sz w:val="21"/>
                <w:szCs w:val="21"/>
                <w:lang w:eastAsia="hu-HU"/>
              </w:rPr>
              <w:t>Felelősségbiztosítás</w:t>
            </w:r>
          </w:p>
        </w:tc>
      </w:tr>
    </w:tbl>
    <w:p w:rsidR="008A5D18" w:rsidRPr="008A5D18" w:rsidRDefault="008A5D18" w:rsidP="008A5D18">
      <w:pPr>
        <w:shd w:val="clear" w:color="auto" w:fill="FFFFFF"/>
        <w:spacing w:after="360" w:line="240" w:lineRule="auto"/>
        <w:rPr>
          <w:rFonts w:ascii="Arial" w:eastAsia="Times New Roman" w:hAnsi="Arial" w:cs="Arial"/>
          <w:color w:val="4D4D4D"/>
          <w:sz w:val="21"/>
          <w:szCs w:val="21"/>
          <w:lang w:eastAsia="hu-HU"/>
        </w:rPr>
      </w:pPr>
      <w:r w:rsidRPr="008A5D18">
        <w:rPr>
          <w:rFonts w:ascii="Arial" w:eastAsia="Times New Roman" w:hAnsi="Arial" w:cs="Arial"/>
          <w:color w:val="4D4D4D"/>
          <w:sz w:val="21"/>
          <w:szCs w:val="21"/>
          <w:lang w:eastAsia="hu-HU"/>
        </w:rPr>
        <w:lastRenderedPageBreak/>
        <w:t>A biztosítók a talajvíz-, és az azzal összefüggésbe hozható károkat kizárják a lakásbiztosítások fedezetéből!</w:t>
      </w:r>
    </w:p>
    <w:p w:rsidR="007306A6" w:rsidRDefault="007306A6">
      <w:bookmarkStart w:id="0" w:name="_GoBack"/>
      <w:bookmarkEnd w:id="0"/>
    </w:p>
    <w:sectPr w:rsidR="00730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707"/>
    <w:multiLevelType w:val="multilevel"/>
    <w:tmpl w:val="49F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A3B08"/>
    <w:multiLevelType w:val="multilevel"/>
    <w:tmpl w:val="D658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21"/>
    <w:rsid w:val="007306A6"/>
    <w:rsid w:val="008A5D18"/>
    <w:rsid w:val="00F10C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E0BDC-237F-408B-BE4F-C4F754B1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8A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A5D1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8A5D1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A5D18"/>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A5D18"/>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A5D18"/>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8A5D1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1879</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2018-07-25T07:14:00Z</dcterms:created>
  <dcterms:modified xsi:type="dcterms:W3CDTF">2018-07-25T07:14:00Z</dcterms:modified>
</cp:coreProperties>
</file>